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045856a0443c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16762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I. TEHNIČKA ŠKOLA TESLA,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4.017.005,01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4.250.131,37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3.748.601,19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4.600.905,95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350.774,58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73.897,66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119.230,00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73.897,66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117.726,28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468.500,86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Novac u bilanci , konto 1112: 270.855,00 EUR </w:t>
      </w:r>
    </w:p>
    <w:p>
      <w:pPr>
        <w:pStyle w:val="ListParagraph"/>
        <w:numPr>
          <w:ilvl w:val="0"/>
          <w:numId w:val="2"/>
        </w:numPr>
      </w:pPr>
      <w:r>
        <w:t xml:space="preserve">obveze za zaposlene za prosinac 2025., konto 232 : 318.388,75 EUR ( obračunata, a neisplaćena plaća i ostala primanja )</w:t>
      </w:r>
    </w:p>
    <w:p>
      <w:pPr>
        <w:pStyle w:val="ListParagraph"/>
        <w:numPr>
          <w:ilvl w:val="0"/>
          <w:numId w:val="2"/>
        </w:numPr>
      </w:pPr>
      <w:r>
        <w:t xml:space="preserve">Obveze za materijalne rashode iz prosinca 2025., čiji računi se odnose na prosinac 2025., čiji računi dolaze u siječnju 2026. : 70.377,05 EUR ( obveze za rashode poslovanja - materijalni rashodi )</w:t>
      </w:r>
    </w:p>
    <w:p>
      <w:r>
        <w:t xml:space="preserve"> </w:t>
      </w:r>
    </w:p>
    <w:p>
      <w:r>
        <w:t xml:space="preserve">Ukupne kratkoročne obveze ( plaće + materijalni rashodi ) iznose 388.765,80 EUR , što je više od raspoloživog novca na računu ( 270.855,00 EUR ) , pa se vidi manjak sredstava za podmirenje svih obaveza od oko 117.910,80 eura</w:t>
      </w:r>
    </w:p>
    <w:p>
      <w:r>
        <w:t xml:space="preserve">Erasmus sredstva </w:t>
      </w:r>
    </w:p>
    <w:p>
      <w:pPr>
        <w:pStyle w:val="ListParagraph"/>
        <w:numPr>
          <w:ilvl w:val="0"/>
          <w:numId w:val="3"/>
        </w:numPr>
      </w:pPr>
      <w:r>
        <w:t xml:space="preserve">Sredstva Erasmus programa na kontu 27527 za 2025/2026. : 63.449,20 EUR </w:t>
      </w:r>
    </w:p>
    <w:p>
      <w:pPr>
        <w:pStyle w:val="ListParagraph"/>
        <w:numPr>
          <w:ilvl w:val="0"/>
          <w:numId w:val="3"/>
        </w:numPr>
      </w:pPr>
      <w:r>
        <w:t xml:space="preserve">ta sredstva su namjenska i u pravilu se mogu koristiti samo za prihvatljive Erasmus rashode, pa ih pri planiranju likvidnosti treba odvojeno promatrati od općih sredstava za plaće i redovno poslovanje škole.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2.702.203,25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3.305.062,58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U ovoj godini je knjiženo 13 plaća, po novim pravilima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6.653,75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250,5</w:t>
            </w:r>
          </w:p>
        </w:tc>
      </w:tr>
    </w:tbl>
    <w:p>
      <w:pPr>
        <w:spacing w:before="0" w:after="0"/>
      </w:pPr>
    </w:p>
    <w:p>
      <w:r>
        <w:t xml:space="preserve">Po novom : putovanje nastavnika preko Erasmusa se knjiži na stručno usavršavanje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13.366,81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423,5</w:t>
            </w:r>
          </w:p>
        </w:tc>
      </w:tr>
    </w:tbl>
    <w:p>
      <w:pPr>
        <w:spacing w:before="0" w:after="0"/>
      </w:pPr>
    </w:p>
    <w:p>
      <w:r>
        <w:t xml:space="preserve">Troškovi za inv, održavanje škole: materijal za domara, pregradni zid, radovi Bluemont, ključevi, naljepnice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158,9</w:t>
            </w:r>
          </w:p>
        </w:tc>
      </w:tr>
    </w:tbl>
    <w:p>
      <w:pPr>
        <w:spacing w:before="0" w:after="0"/>
      </w:pPr>
    </w:p>
    <w:p>
      <w:r>
        <w:t xml:space="preserve">Majice s oznakom škole, obuća i odjeća za nastavnike TZK I spremačice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4972,7</w:t>
            </w:r>
          </w:p>
        </w:tc>
      </w:tr>
    </w:tbl>
    <w:p>
      <w:pPr>
        <w:spacing w:before="0" w:after="0"/>
      </w:pPr>
    </w:p>
    <w:p>
      <w:r>
        <w:t xml:space="preserve">Sistematski spregled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50.624,99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2729,6</w:t>
            </w:r>
          </w:p>
        </w:tc>
      </w:tr>
    </w:tbl>
    <w:p>
      <w:pPr>
        <w:spacing w:before="0" w:after="0"/>
      </w:pPr>
    </w:p>
    <w:p>
      <w:r>
        <w:t xml:space="preserve">Usluge, COPY ELEKTRONIC, MAT LIGA, ULAZNICE, AKD ZAŠTITA, </w:t>
      </w:r>
    </w:p>
    <w:p>
      <w:r>
        <w:t xml:space="preserve">ERASMUS je ove godine bila edukacija o ispravnom vođenju, te se je na ovaj konto knjižilo poslovanje Erasmusa dok nisam dobila upute o pravlinom vođenju ERASMUSA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27.122,91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828,8</w:t>
            </w:r>
          </w:p>
        </w:tc>
      </w:tr>
    </w:tbl>
    <w:p>
      <w:pPr>
        <w:spacing w:before="0" w:after="0"/>
      </w:pPr>
    </w:p>
    <w:p>
      <w:r>
        <w:t xml:space="preserve">Premija osiguranja GRAWE 25/26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188,9</w:t>
            </w:r>
          </w:p>
        </w:tc>
      </w:tr>
    </w:tbl>
    <w:p>
      <w:pPr>
        <w:spacing w:before="0" w:after="0"/>
      </w:pPr>
    </w:p>
    <w:p>
      <w:r>
        <w:t xml:space="preserve">Ove godine imamo članarinu UTIRUŠ i UHSR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</w:t>
            </w:r>
          </w:p>
        </w:tc>
      </w:tr>
    </w:tbl>
    <w:p>
      <w:pPr>
        <w:spacing w:before="0" w:after="0"/>
      </w:pPr>
    </w:p>
    <w:p>
      <w:r>
        <w:t xml:space="preserve">Zbog otvaranja USB  stick od Fine ostvaren je dodatni trošak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OTKUP STANA JURAČIĆ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19.671,76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26.219,68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Trošak nabave uredske opreme povećao se u odnosu na prethodnu zbog kupovine novih uređaja i namještaja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54.225,90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92.508,64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170,6</w:t>
            </w:r>
          </w:p>
        </w:tc>
      </w:tr>
    </w:tbl>
    <w:p>
      <w:pPr>
        <w:spacing w:before="0" w:after="0"/>
      </w:pPr>
    </w:p>
    <w:p>
      <w:r>
        <w:t xml:space="preserve">Trošak nabave udžbenika i radnih bilježnica povećao se u odnosu na prethodnu godinu zbog uvođenja modularne nastave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3.338.190,80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3.605.458,81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Prethodne godine nije odrađen obračun za nezapošljavanje osoba s invaliditetotom, stoga je plaćen u 2025 i redovno obračunat svaki mjesec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4972,7</w:t>
            </w:r>
          </w:p>
        </w:tc>
      </w:tr>
    </w:tbl>
    <w:p>
      <w:pPr>
        <w:spacing w:before="0" w:after="0"/>
      </w:pPr>
    </w:p>
    <w:p>
      <w:r>
        <w:t xml:space="preserve">Ove godine smo imali sistematski pregled djelatnika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5.056.334,90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5.056.334,90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 2024. godini nije proveden obračun amortizacije dugotrajne imovine prema propisanim stopama iz Pravilnika o proračunskom računovodstvu.</w:t>
      </w:r>
    </w:p>
    <w:p>
      <w:r>
        <w:t xml:space="preserve">Isknjiženje sredstva utvrđenih inventurom za 2024. godinu evidentirano je s datumom 1. siječanj 2025., u skladu s obvezom evidentiranja promjena nakon popisa.</w:t>
      </w:r>
    </w:p>
    <w:p>
      <w:r>
        <w:t xml:space="preserve">U 2025. godini izvršen je redovni obračun amortizacije dugotrajne imovine te otpis sredstva prema nalazima inventure za 2025. godinu , što osigurava transparentnost i usklađenost s računovodstvenim standardima za javne institucije poput srednjih škola. </w:t>
      </w:r>
    </w:p>
    <w:p>
      <w:r>
        <w:t xml:space="preserve">Ova prilagodba evidentirana je na odgovarajučim računima ( npr. 0292 za ispravke vrijednosti ). </w:t>
      </w:r>
    </w:p>
    <w:p>
      <w:r>
        <w:t xml:space="preserve">Dokazi : Inventurni listovi, kartice osnovnih sredstva i knjižene isprave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3.822.498,85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4.720.135,95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Zbroj klase 3 i klase 4,</w:t>
      </w:r>
    </w:p>
    <w:p>
      <w:r>
        <w:t xml:space="preserve">Veći u odnosu na prošlu godinu zbog nabave udžbenika i knjiženih 13 plaća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73.726,33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Prijenos opreme Faust Vrančić, laptop od Grada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račune plaćamo prije valute plaćanja. </w:t>
      </w:r>
    </w:p>
    <w:p>
      <w:r>
        <w:t xml:space="preserve">Obveze su sve od plaća u 12 mjesecu čija je isplata u 1 mjesecu 2026. i računi iz 12 mjeseca koji su stigli 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Sredstva Erasmus programa na kontu 27527 za 205/2026. : 63.449,20 EUR</w:t>
      </w:r>
    </w:p>
    <w:p>
      <w:r>
        <w:t xml:space="preserve">Ta sredstva su namjenska i u pravilu se  mogu koristiti samo za prihvatljive Erasmus rashode, pri planiranju likvidnosti treba odvojeno promatrati od općih sredstava za plaće i redovno poslovanje škole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f69c05bf924ba5" /><Relationship Type="http://schemas.openxmlformats.org/officeDocument/2006/relationships/numbering" Target="/word/numbering.xml" Id="R33c316852d644033" /></Relationships>
</file>